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4601" w:type="dxa"/>
        <w:tblCellSpacing w:w="0" w:type="dxa"/>
        <w:shd w:val="clear" w:color="auto" w:fill="E9F9E8"/>
        <w:tblCellMar>
          <w:left w:w="0" w:type="dxa"/>
          <w:right w:w="0" w:type="dxa"/>
        </w:tblCellMar>
        <w:tblLook w:val="04A0"/>
      </w:tblPr>
      <w:tblGrid>
        <w:gridCol w:w="253"/>
        <w:gridCol w:w="14348"/>
      </w:tblGrid>
      <w:tr w:rsidR="000D3858" w:rsidRPr="000D3858" w:rsidTr="006525E8">
        <w:trPr>
          <w:tblCellSpacing w:w="0" w:type="dxa"/>
        </w:trPr>
        <w:tc>
          <w:tcPr>
            <w:tcW w:w="253" w:type="dxa"/>
            <w:shd w:val="clear" w:color="auto" w:fill="E9F9E8"/>
            <w:hideMark/>
          </w:tcPr>
          <w:p w:rsidR="000D3858" w:rsidRPr="000D3858" w:rsidRDefault="000D3858" w:rsidP="000D385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7"/>
                <w:szCs w:val="27"/>
              </w:rPr>
            </w:pPr>
            <w:r>
              <w:rPr>
                <w:rFonts w:ascii="Times New Roman" w:eastAsia="Times New Roman" w:hAnsi="Times New Roman" w:cs="Times New Roman"/>
                <w:noProof/>
                <w:color w:val="000000"/>
                <w:sz w:val="27"/>
                <w:szCs w:val="27"/>
              </w:rPr>
              <w:drawing>
                <wp:anchor distT="0" distB="0" distL="0" distR="0" simplePos="0" relativeHeight="251658240" behindDoc="0" locked="0" layoutInCell="1" allowOverlap="0">
                  <wp:simplePos x="0" y="0"/>
                  <wp:positionH relativeFrom="column">
                    <wp:align>left</wp:align>
                  </wp:positionH>
                  <wp:positionV relativeFrom="line">
                    <wp:posOffset>0</wp:posOffset>
                  </wp:positionV>
                  <wp:extent cx="28575" cy="7334250"/>
                  <wp:effectExtent l="19050" t="0" r="9525" b="0"/>
                  <wp:wrapSquare wrapText="bothSides"/>
                  <wp:docPr id="3" name="Рисунок 2" descr="http://bk.matveevkurgan.ru/images/lin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://bk.matveevkurgan.ru/images/lin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733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4348" w:type="dxa"/>
            <w:shd w:val="clear" w:color="auto" w:fill="E9F9E8"/>
            <w:hideMark/>
          </w:tcPr>
          <w:p w:rsidR="000D3858" w:rsidRPr="000D3858" w:rsidRDefault="000D3858" w:rsidP="000D3858">
            <w:pPr>
              <w:spacing w:after="257" w:line="240" w:lineRule="auto"/>
              <w:jc w:val="center"/>
              <w:rPr>
                <w:rFonts w:ascii="Arial" w:eastAsia="Times New Roman" w:hAnsi="Arial" w:cs="Arial"/>
                <w:color w:val="008000"/>
                <w:sz w:val="28"/>
                <w:szCs w:val="28"/>
              </w:rPr>
            </w:pPr>
            <w:r w:rsidRPr="000D3858">
              <w:rPr>
                <w:rFonts w:ascii="Arial" w:eastAsia="Times New Roman" w:hAnsi="Arial" w:cs="Arial"/>
                <w:color w:val="008000"/>
                <w:sz w:val="28"/>
                <w:szCs w:val="28"/>
              </w:rPr>
              <w:t>Аукционы</w:t>
            </w:r>
          </w:p>
          <w:p w:rsidR="000D3858" w:rsidRPr="000D3858" w:rsidRDefault="000D3858" w:rsidP="000D3858">
            <w:pPr>
              <w:spacing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Информация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 соответствии с постановлением Администрации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Большекирсановского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сельского поселения от 05.03.2013 № 29, Администрация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Большекирсановского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сельского поселения должна была 15.04.2013 г. в 10-00 ч. провести открытый по форме подачи предложений аукцион по продаже права аренды Гидротехнического сооружения (плотины), протяженностью 300 м. Адрес (местоположение) объекта: Россия, Ростовская область,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Матвеево-Курганский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район, ГТС пруда на балке Мокрая Камышеваха, северная окраина х. Криничный, 5 км юго-восточнее х. Большая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Кирсановка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. Кадастровый номер: 61-61-26/026/2008-093, сроком на 3 (три) года.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Но так как для участия в аукционе не поступило ни одной заявки, аукцион признан несостоявшимся.</w:t>
            </w:r>
          </w:p>
          <w:p w:rsidR="000D3858" w:rsidRPr="000D3858" w:rsidRDefault="000D3858" w:rsidP="000D3858">
            <w:pPr>
              <w:spacing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4724400" cy="32385"/>
                  <wp:effectExtent l="19050" t="0" r="0" b="0"/>
                  <wp:docPr id="1" name="Рисунок 1" descr="http://bk.matveevkurgan.ru/images/line1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bk.matveevkurgan.ru/images/line1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724400" cy="323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D3858" w:rsidRPr="000D3858" w:rsidRDefault="000D3858" w:rsidP="000D3858">
            <w:pPr>
              <w:spacing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b/>
                <w:bCs/>
                <w:color w:val="000000"/>
                <w:sz w:val="20"/>
              </w:rPr>
              <w:t>Сообщение о проведении 15.04.2013 г. в 10-00 часов открытого по форме подачи предложений аукциона по продаже права аренды гидротехнического сооружения (плотины)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В соответствии с постановлением Главы Администрации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Большекирсановского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сельского поселения от 05.03.2013 № 29, Администрация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Большекирсановского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сельского поселения проводит открытый по форме подачи предложений аукцион по продаже права аренды гидротехнического сооружения (плотины), местоположение: Россия, Ростовская область,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Матвеево-Курганский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район, ГТС пруда на балке Мокрая Камышеваха, северная окраина х. Криничный, 5 км юго-восточнее х. Большая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Кирсановка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сроком на 3 (три) года, начальная цена годовой арендной платы без учёта НДС за гидротехническое сооружение (плотину)– 37 647 рублей;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Указанное имущество гидротехническое сооружение (плотина) без обременений.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Дата и время проведения аукциона: 15.04.2013 г. в 10-00 часов (х. Большая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Кирсановка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ул.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Хайло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, 117.).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Шаг аукциона - 5 % от начальной цены годовой арендной платы.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Для участия в аукционе претенденты обязаны представить: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1. Заявку на участие в аукционе;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2. Копию паспорта (для физического лица) или нотариально заверенные копии учредительных документов (для юридического лица).</w:t>
            </w: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 xml:space="preserve">3. Внести задаток в размере 10% от начальной цены годовой арендной платы на счет 40302810860153000803, ГРКЦ Банка России по Ростовской области, г. Ростов-на-Дону, БИК 046015001, ОКАТО 60231815000, ИНН 6119008618, КПП 611901001, Администрация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Большекирсановского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сельского поселения.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Прием письменных заявок на участие в аукционе до 16-00 часов 11.04.2013 г.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Решение об отказе в проведении аукциона принимается за три дня до наступления даты их проведения.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11.04.2013 г. в 16-00 в Администрации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Большекирсановского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сельского поселения организатор аукциона принимает решение о признании претендентов участниками аукциона или об отказе в допуске претендентов к участию в аукционе.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Договор аренды имущества гидротехнического сооружения (плотины) подлежит заключению в срок не позднее 5 дней со дня подписания протокола.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Имущество гидротехническое сооружение (плотина) может быть осмотрено на местности с 8-00 до 16-00 часов в понедельник и четверг с 18.03.2013 г. по 09.04.2013 г.</w:t>
            </w:r>
          </w:p>
          <w:p w:rsidR="000D3858" w:rsidRPr="000D3858" w:rsidRDefault="000D3858" w:rsidP="000D3858">
            <w:pPr>
              <w:spacing w:before="86"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С подробной информацией по проведению аукциона можно ознакомиться по тел. 3-42-44 или по адресу: х. Большая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Кирсановка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ул.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Хайло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, 117, а также на официальном сайте администрации </w:t>
            </w:r>
            <w:proofErr w:type="spellStart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Большекирсановского</w:t>
            </w:r>
            <w:proofErr w:type="spellEnd"/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сельского поселения в сети Интернет: http://www.bk.matveevkurgan.ru</w:t>
            </w:r>
            <w:r w:rsidRPr="006525E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r w:rsidRPr="000D3858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br/>
              <w:t> </w:t>
            </w:r>
          </w:p>
          <w:p w:rsidR="000D3858" w:rsidRPr="000D3858" w:rsidRDefault="000D3858" w:rsidP="000D3858">
            <w:pPr>
              <w:spacing w:after="86" w:line="240" w:lineRule="auto"/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</w:tr>
    </w:tbl>
    <w:p w:rsidR="002C3E26" w:rsidRDefault="002C3E26"/>
    <w:sectPr w:rsidR="002C3E26" w:rsidSect="000D3858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/>
  <w:defaultTabStop w:val="708"/>
  <w:characterSpacingControl w:val="doNotCompress"/>
  <w:compat>
    <w:useFELayout/>
  </w:compat>
  <w:rsids>
    <w:rsidRoot w:val="000D3858"/>
    <w:rsid w:val="000D3858"/>
    <w:rsid w:val="002C3E26"/>
    <w:rsid w:val="006525E8"/>
    <w:rsid w:val="00ED6B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6B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8">
    <w:name w:val="style8"/>
    <w:basedOn w:val="a"/>
    <w:rsid w:val="000D3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0D385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3">
    <w:name w:val="Strong"/>
    <w:basedOn w:val="a0"/>
    <w:uiPriority w:val="22"/>
    <w:qFormat/>
    <w:rsid w:val="000D3858"/>
    <w:rPr>
      <w:b/>
      <w:bCs/>
    </w:rPr>
  </w:style>
  <w:style w:type="character" w:styleId="a4">
    <w:name w:val="Hyperlink"/>
    <w:basedOn w:val="a0"/>
    <w:uiPriority w:val="99"/>
    <w:semiHidden/>
    <w:unhideWhenUsed/>
    <w:rsid w:val="000D3858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D38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385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689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475</Words>
  <Characters>2708</Characters>
  <Application>Microsoft Office Word</Application>
  <DocSecurity>0</DocSecurity>
  <Lines>22</Lines>
  <Paragraphs>6</Paragraphs>
  <ScaleCrop>false</ScaleCrop>
  <Company/>
  <LinksUpToDate>false</LinksUpToDate>
  <CharactersWithSpaces>3177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Yura</dc:creator>
  <cp:keywords/>
  <dc:description/>
  <cp:lastModifiedBy>Yura</cp:lastModifiedBy>
  <cp:revision>5</cp:revision>
  <dcterms:created xsi:type="dcterms:W3CDTF">2017-02-14T10:20:00Z</dcterms:created>
  <dcterms:modified xsi:type="dcterms:W3CDTF">2017-03-02T05:35:00Z</dcterms:modified>
</cp:coreProperties>
</file>